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opakowania z tworzyw sztucznych mogą być ekologicze?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negatywnego obrazu, jaki często jest przypisywany opakowaniom z tworzyw sztucznych, istnieją aspekty, które sugerują, że mogą one być ekologiczne w odpowiednich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narastających problemów związanych ze zanieczyszczeniem środowiska, rosnącym zużyciem surowców i potrzebą bardziej zrównoważonych praktyk konsumenckich, </w:t>
      </w:r>
      <w:r>
        <w:rPr>
          <w:rFonts w:ascii="calibri" w:hAnsi="calibri" w:eastAsia="calibri" w:cs="calibri"/>
          <w:sz w:val="24"/>
          <w:szCs w:val="24"/>
          <w:b/>
        </w:rPr>
        <w:t xml:space="preserve">kwestia ekologiczności opakowań z tworzyw sztucznych staje się przedmiotem głębokich rozważań</w:t>
      </w:r>
      <w:r>
        <w:rPr>
          <w:rFonts w:ascii="calibri" w:hAnsi="calibri" w:eastAsia="calibri" w:cs="calibri"/>
          <w:sz w:val="24"/>
          <w:szCs w:val="24"/>
        </w:rPr>
        <w:t xml:space="preserve">. Choć tworzywa sztuczne od dawna były krytykowane za swój negatywny wpływ na planetę, istnieją również argumenty wskazujące na to, że odpowiednie zarządzanie cyklem życia opakowań z tworzyw może przyczynić się do ich ekologiczności. W tym artykule przyjrzymy się temu zagadnieniu, starając się zbalansować obie strony debaty.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w przetwarzaniu i recyklingu opakowań z tworzyw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aspektem, który warto rozważyć, jest rozwój technologii przetwarzania i recyklingu tworzyw sztucznych. Nowoczesne instalacje przetwarzania odpadów są w stanie segregować i recyklingować opakowania z tworzyw, co umożliwia ponowne wykorzystanie tych materiałów. Innowacje w dziedzinie recyklingu przyczyniają się do ograniczenia ilości odpadów, zmniejszając negatywny wpływ na środowisko. Przykłady to </w:t>
      </w:r>
      <w:r>
        <w:rPr>
          <w:rFonts w:ascii="calibri" w:hAnsi="calibri" w:eastAsia="calibri" w:cs="calibri"/>
          <w:sz w:val="24"/>
          <w:szCs w:val="24"/>
          <w:b/>
        </w:rPr>
        <w:t xml:space="preserve">recykling opakowań PET</w:t>
      </w:r>
      <w:r>
        <w:rPr>
          <w:rFonts w:ascii="calibri" w:hAnsi="calibri" w:eastAsia="calibri" w:cs="calibri"/>
          <w:sz w:val="24"/>
          <w:szCs w:val="24"/>
        </w:rPr>
        <w:t xml:space="preserve"> na nowe butelki czy przetwarzanie polipropylenu na różnorodne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z tworzyw sztucznych są często lekkie, co przekłada się na mniejsze zużycie energii</w:t>
      </w:r>
      <w:r>
        <w:rPr>
          <w:rFonts w:ascii="calibri" w:hAnsi="calibri" w:eastAsia="calibri" w:cs="calibri"/>
          <w:sz w:val="24"/>
          <w:szCs w:val="24"/>
        </w:rPr>
        <w:t xml:space="preserve"> w transporcie i produkcji w porównaniu do cięższych opakowań. Lekkość tworzyw sztucznych może przyczynić się do zmniejszenia emisji gazów cieplarnianych związanych z transportem, co stanowi korzyść dla środowiska. Ponadto, dzięki swojej trwałości,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z tworzyw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chronić produkty, zapobiegając marnotrawstwu żywności i eliminując konieczność częstego zastępowania uszkodzonych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2025-12-14T02:46:36+01:00</dcterms:created>
  <dcterms:modified xsi:type="dcterms:W3CDTF">2025-12-14T02:46:36+01:00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